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D" w:rsidRDefault="00AD272D" w:rsidP="004E3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26B3" w:rsidRPr="005926B3" w:rsidRDefault="009E798D" w:rsidP="00592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926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студенты</w:t>
      </w:r>
      <w:r w:rsidR="00C24F6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!</w:t>
      </w:r>
    </w:p>
    <w:p w:rsidR="00680D2E" w:rsidRDefault="00C24F6C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9E798D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соответствии с ПРИКАЗОМ директора СПб ГБПОУ «</w:t>
      </w:r>
      <w:proofErr w:type="spellStart"/>
      <w:r w:rsidR="009E798D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АУГСГиП</w:t>
      </w:r>
      <w:proofErr w:type="spellEnd"/>
      <w:r w:rsidR="009E798D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№ 231 от 09.06.2020 г. «О дополнительных мерах безопасности в праздничные и выходные дни» в целях обеспечения комплексной безопасности обучающихся и работников Академии, предупреждения нарушений общественного порядка и недопущения возникновения чрезвычайных ситуаций с наступлением праздничных и выходных дней, посвященных Дню России, а также в связи </w:t>
      </w:r>
      <w:r w:rsidR="005926B3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распространением новой </w:t>
      </w:r>
      <w:proofErr w:type="spellStart"/>
      <w:r w:rsidR="005926B3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="005926B3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5926B3"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End"/>
    </w:p>
    <w:p w:rsidR="00680D2E" w:rsidRDefault="005926B3" w:rsidP="00680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92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ПРОСИМ</w:t>
      </w:r>
    </w:p>
    <w:p w:rsidR="00AD272D" w:rsidRPr="005926B3" w:rsidRDefault="005926B3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еще раз ознакомиться  с </w:t>
      </w:r>
      <w:r w:rsidR="00646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основными положениями </w:t>
      </w:r>
      <w:r w:rsidR="00C24F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(понятиями) </w:t>
      </w:r>
      <w:r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</w:t>
      </w:r>
      <w:r w:rsidR="00646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</w:t>
      </w:r>
      <w:r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закон</w:t>
      </w:r>
      <w:r w:rsidR="006462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592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54 «О собраниях, митингах…»</w:t>
      </w:r>
    </w:p>
    <w:p w:rsidR="00AD272D" w:rsidRPr="005926B3" w:rsidRDefault="00AD272D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272D" w:rsidRPr="005926B3" w:rsidRDefault="00AD272D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4E33DB" w:rsidRDefault="004E33DB" w:rsidP="00592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E33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 июня 2004 года N 54-ФЗ</w:t>
      </w:r>
    </w:p>
    <w:p w:rsidR="004E33DB" w:rsidRPr="004E33DB" w:rsidRDefault="004E33DB" w:rsidP="005926B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E33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РОССИЙСКАЯ ФЕДЕРАЦИЯ</w:t>
      </w:r>
    </w:p>
    <w:p w:rsidR="004E33DB" w:rsidRPr="004E33DB" w:rsidRDefault="004E33DB" w:rsidP="005926B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E33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ФЕДЕРАЛЬНЫЙ ЗАКОН</w:t>
      </w:r>
    </w:p>
    <w:p w:rsidR="004E33DB" w:rsidRPr="004E33DB" w:rsidRDefault="004E33DB" w:rsidP="005926B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E33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СОБРАНИЯХ, МИТИНГАХ, ДЕМОНСТРАЦИЯХ,</w:t>
      </w:r>
      <w:r w:rsidRPr="004E33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ШЕСТВИЯХ И ПИКЕТИРОВАНИЯХ</w:t>
      </w:r>
    </w:p>
    <w:p w:rsidR="004B71BE" w:rsidRPr="005926B3" w:rsidRDefault="004B71BE" w:rsidP="005926B3">
      <w:pPr>
        <w:jc w:val="both"/>
        <w:rPr>
          <w:rFonts w:ascii="Times New Roman" w:hAnsi="Times New Roman" w:cs="Times New Roman"/>
        </w:rPr>
      </w:pPr>
    </w:p>
    <w:p w:rsidR="004E33DB" w:rsidRPr="005926B3" w:rsidRDefault="004E33DB" w:rsidP="005926B3">
      <w:pPr>
        <w:jc w:val="both"/>
        <w:rPr>
          <w:rFonts w:ascii="Times New Roman" w:hAnsi="Times New Roman" w:cs="Times New Roman"/>
        </w:rPr>
      </w:pPr>
    </w:p>
    <w:p w:rsidR="004E33DB" w:rsidRPr="004E33DB" w:rsidRDefault="00680D2E" w:rsidP="005926B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hyperlink r:id="rId5" w:history="1">
        <w:r w:rsidR="004E33DB" w:rsidRPr="005926B3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lang w:eastAsia="ru-RU"/>
          </w:rPr>
          <w:t>Глава 1. Общие положения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1. Законодательство Российской Федерации о собраниях, митингах, демонстрациях, шествиях и пикетированиях</w:t>
        </w:r>
      </w:hyperlink>
    </w:p>
    <w:p w:rsidR="004E33DB" w:rsidRPr="005926B3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2. Основные понятия</w:t>
        </w:r>
      </w:hyperlink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Для целей настоящего Федерального закона используются следующие основные понятия: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1) </w:t>
      </w:r>
      <w:r w:rsidRPr="005926B3">
        <w:rPr>
          <w:b/>
          <w:color w:val="000000"/>
          <w:sz w:val="23"/>
          <w:szCs w:val="23"/>
        </w:rPr>
        <w:t>публичное мероприятие</w:t>
      </w:r>
      <w:r w:rsidRPr="005926B3">
        <w:rPr>
          <w:color w:val="000000"/>
          <w:sz w:val="23"/>
          <w:szCs w:val="23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lastRenderedPageBreak/>
        <w:t xml:space="preserve">2) </w:t>
      </w:r>
      <w:r w:rsidRPr="005926B3">
        <w:rPr>
          <w:b/>
          <w:color w:val="000000"/>
          <w:sz w:val="23"/>
          <w:szCs w:val="23"/>
        </w:rPr>
        <w:t>собрание</w:t>
      </w:r>
      <w:r w:rsidRPr="005926B3">
        <w:rPr>
          <w:color w:val="000000"/>
          <w:sz w:val="23"/>
          <w:szCs w:val="23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3)</w:t>
      </w:r>
      <w:r w:rsidRPr="005926B3">
        <w:rPr>
          <w:b/>
          <w:color w:val="000000"/>
          <w:sz w:val="23"/>
          <w:szCs w:val="23"/>
        </w:rPr>
        <w:t xml:space="preserve"> митинг</w:t>
      </w:r>
      <w:r w:rsidRPr="005926B3">
        <w:rPr>
          <w:color w:val="000000"/>
          <w:sz w:val="23"/>
          <w:szCs w:val="23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4) </w:t>
      </w:r>
      <w:r w:rsidRPr="005926B3">
        <w:rPr>
          <w:b/>
          <w:color w:val="000000"/>
          <w:sz w:val="23"/>
          <w:szCs w:val="23"/>
        </w:rPr>
        <w:t>демонстрация</w:t>
      </w:r>
      <w:r w:rsidRPr="005926B3">
        <w:rPr>
          <w:color w:val="000000"/>
          <w:sz w:val="23"/>
          <w:szCs w:val="23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5) </w:t>
      </w:r>
      <w:r w:rsidRPr="005926B3">
        <w:rPr>
          <w:b/>
          <w:color w:val="000000"/>
          <w:sz w:val="23"/>
          <w:szCs w:val="23"/>
        </w:rPr>
        <w:t xml:space="preserve">шествие </w:t>
      </w:r>
      <w:r w:rsidRPr="005926B3">
        <w:rPr>
          <w:color w:val="000000"/>
          <w:sz w:val="23"/>
          <w:szCs w:val="23"/>
        </w:rPr>
        <w:t>- массовое прохождение граждан по заранее определенному маршруту в целях привлечения внимания к каким-либо проблемам;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6</w:t>
      </w:r>
      <w:r w:rsidRPr="005926B3">
        <w:rPr>
          <w:b/>
          <w:color w:val="000000"/>
          <w:sz w:val="23"/>
          <w:szCs w:val="23"/>
        </w:rPr>
        <w:t>) пикетирование</w:t>
      </w:r>
      <w:r w:rsidRPr="005926B3">
        <w:rPr>
          <w:color w:val="000000"/>
          <w:sz w:val="23"/>
          <w:szCs w:val="23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7) </w:t>
      </w:r>
      <w:r w:rsidRPr="005926B3">
        <w:rPr>
          <w:b/>
          <w:color w:val="000000"/>
          <w:sz w:val="23"/>
          <w:szCs w:val="23"/>
        </w:rPr>
        <w:t>уведомление о проведении публичного мероприятия</w:t>
      </w:r>
      <w:r w:rsidRPr="005926B3">
        <w:rPr>
          <w:color w:val="000000"/>
          <w:sz w:val="23"/>
          <w:szCs w:val="23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8) </w:t>
      </w:r>
      <w:r w:rsidRPr="005926B3">
        <w:rPr>
          <w:b/>
          <w:color w:val="000000"/>
          <w:sz w:val="23"/>
          <w:szCs w:val="23"/>
        </w:rPr>
        <w:t>регламент проведения публичного мероприятия</w:t>
      </w:r>
      <w:r w:rsidRPr="005926B3">
        <w:rPr>
          <w:color w:val="000000"/>
          <w:sz w:val="23"/>
          <w:szCs w:val="23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9) </w:t>
      </w:r>
      <w:r w:rsidRPr="005926B3">
        <w:rPr>
          <w:b/>
          <w:color w:val="000000"/>
          <w:sz w:val="23"/>
          <w:szCs w:val="23"/>
          <w:u w:val="single"/>
        </w:rPr>
        <w:t>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4E33DB" w:rsidRPr="004E33DB" w:rsidRDefault="004E33DB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5926B3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3. Принципы проведения публичного мероприятия</w:t>
        </w:r>
      </w:hyperlink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1) </w:t>
      </w:r>
      <w:r w:rsidRPr="005926B3">
        <w:rPr>
          <w:b/>
          <w:color w:val="000000"/>
          <w:sz w:val="40"/>
          <w:szCs w:val="40"/>
          <w:u w:val="single"/>
        </w:rPr>
        <w:t>законность</w:t>
      </w:r>
      <w:r w:rsidRPr="005926B3">
        <w:rPr>
          <w:b/>
          <w:color w:val="000000"/>
          <w:sz w:val="23"/>
          <w:szCs w:val="23"/>
          <w:u w:val="single"/>
        </w:rPr>
        <w:t xml:space="preserve"> </w:t>
      </w:r>
      <w:r w:rsidRPr="005926B3">
        <w:rPr>
          <w:color w:val="000000"/>
          <w:sz w:val="23"/>
          <w:szCs w:val="23"/>
        </w:rPr>
        <w:t>- соблюдение положений Конституции Российской Федерации, настоящего Федерального закона, иных законодательных актов Российской Федерации;</w:t>
      </w:r>
    </w:p>
    <w:p w:rsidR="004E33DB" w:rsidRPr="005926B3" w:rsidRDefault="004E33DB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2) </w:t>
      </w:r>
      <w:r w:rsidRPr="005926B3">
        <w:rPr>
          <w:b/>
          <w:color w:val="000000"/>
          <w:sz w:val="23"/>
          <w:szCs w:val="23"/>
        </w:rPr>
        <w:t>добровольность</w:t>
      </w:r>
      <w:r w:rsidRPr="005926B3">
        <w:rPr>
          <w:color w:val="000000"/>
          <w:sz w:val="23"/>
          <w:szCs w:val="23"/>
        </w:rPr>
        <w:t xml:space="preserve"> участия в публичном мероприятии.</w:t>
      </w:r>
    </w:p>
    <w:p w:rsidR="004E33DB" w:rsidRPr="004E33DB" w:rsidRDefault="004E33DB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4E33DB" w:rsidRDefault="00680D2E" w:rsidP="005926B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hyperlink r:id="rId9" w:history="1">
        <w:r w:rsidR="004E33DB" w:rsidRPr="005926B3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lang w:eastAsia="ru-RU"/>
          </w:rPr>
          <w:t>Глава 2. Порядок организации и проведения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4. Организация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5. Организатор публичного мероприятия</w:t>
        </w:r>
      </w:hyperlink>
    </w:p>
    <w:p w:rsidR="004E33DB" w:rsidRPr="005926B3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6. Участники публичного мероприятия</w:t>
        </w:r>
      </w:hyperlink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2. Участники публичного мероприятия </w:t>
      </w:r>
      <w:r w:rsidRPr="005926B3">
        <w:rPr>
          <w:b/>
          <w:color w:val="000000"/>
          <w:sz w:val="23"/>
          <w:szCs w:val="23"/>
        </w:rPr>
        <w:t>имеют право</w:t>
      </w:r>
      <w:r w:rsidRPr="005926B3">
        <w:rPr>
          <w:color w:val="000000"/>
          <w:sz w:val="23"/>
          <w:szCs w:val="23"/>
        </w:rPr>
        <w:t>: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b/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</w:t>
      </w:r>
      <w:r w:rsidRPr="005926B3">
        <w:rPr>
          <w:b/>
          <w:color w:val="000000"/>
          <w:sz w:val="23"/>
          <w:szCs w:val="23"/>
        </w:rPr>
        <w:t>средства агитации, не запрещенные законодательством Российской Федерации;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3. Во время проведения публичного мероприятия его участники </w:t>
      </w:r>
      <w:r w:rsidRPr="005926B3">
        <w:rPr>
          <w:b/>
          <w:color w:val="000000"/>
          <w:sz w:val="23"/>
          <w:szCs w:val="23"/>
        </w:rPr>
        <w:t>обязаны</w:t>
      </w:r>
      <w:r w:rsidRPr="005926B3">
        <w:rPr>
          <w:color w:val="000000"/>
          <w:sz w:val="23"/>
          <w:szCs w:val="23"/>
        </w:rPr>
        <w:t>: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1) </w:t>
      </w:r>
      <w:r w:rsidRPr="005926B3">
        <w:rPr>
          <w:b/>
          <w:color w:val="000000"/>
          <w:sz w:val="23"/>
          <w:szCs w:val="23"/>
        </w:rPr>
        <w:t xml:space="preserve">выполнять все </w:t>
      </w:r>
      <w:r w:rsidRPr="005926B3">
        <w:rPr>
          <w:b/>
          <w:color w:val="000000"/>
          <w:sz w:val="32"/>
          <w:szCs w:val="32"/>
          <w:u w:val="single"/>
        </w:rPr>
        <w:t>законные</w:t>
      </w:r>
      <w:r w:rsidRPr="005926B3">
        <w:rPr>
          <w:b/>
          <w:color w:val="000000"/>
          <w:sz w:val="23"/>
          <w:szCs w:val="23"/>
        </w:rPr>
        <w:t xml:space="preserve"> требования организатора</w:t>
      </w:r>
      <w:r w:rsidRPr="005926B3">
        <w:rPr>
          <w:color w:val="000000"/>
          <w:sz w:val="23"/>
          <w:szCs w:val="23"/>
        </w:rPr>
        <w:t xml:space="preserve">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2) соблюдать общественный порядок и регламент проведения публичного мероприятия;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4. Участники публичных мероприятий </w:t>
      </w:r>
      <w:r w:rsidRPr="005926B3">
        <w:rPr>
          <w:b/>
          <w:color w:val="000000"/>
          <w:sz w:val="23"/>
          <w:szCs w:val="23"/>
        </w:rPr>
        <w:t>не вправе</w:t>
      </w:r>
      <w:r w:rsidRPr="005926B3">
        <w:rPr>
          <w:color w:val="000000"/>
          <w:sz w:val="23"/>
          <w:szCs w:val="23"/>
        </w:rPr>
        <w:t>: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1) </w:t>
      </w:r>
      <w:r w:rsidRPr="005926B3">
        <w:rPr>
          <w:b/>
          <w:color w:val="000000"/>
          <w:sz w:val="23"/>
          <w:szCs w:val="23"/>
        </w:rPr>
        <w:t>скрывать свое лицо</w:t>
      </w:r>
      <w:r w:rsidRPr="005926B3">
        <w:rPr>
          <w:color w:val="000000"/>
          <w:sz w:val="23"/>
          <w:szCs w:val="23"/>
        </w:rPr>
        <w:t>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 w:rsidRPr="005926B3">
        <w:rPr>
          <w:color w:val="000000"/>
          <w:sz w:val="23"/>
          <w:szCs w:val="23"/>
        </w:rPr>
        <w:t xml:space="preserve">2) </w:t>
      </w:r>
      <w:r w:rsidRPr="005926B3">
        <w:rPr>
          <w:b/>
          <w:color w:val="000000"/>
          <w:sz w:val="23"/>
          <w:szCs w:val="23"/>
        </w:rPr>
        <w:t>иметь при себе</w:t>
      </w:r>
      <w:r w:rsidRPr="005926B3">
        <w:rPr>
          <w:color w:val="000000"/>
          <w:sz w:val="23"/>
          <w:szCs w:val="23"/>
        </w:rPr>
        <w:t xml:space="preserve">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 w:rsidRPr="005926B3">
        <w:rPr>
          <w:color w:val="000000"/>
          <w:sz w:val="23"/>
          <w:szCs w:val="23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3) </w:t>
      </w:r>
      <w:r w:rsidRPr="005926B3">
        <w:rPr>
          <w:b/>
          <w:color w:val="000000"/>
          <w:sz w:val="23"/>
          <w:szCs w:val="23"/>
        </w:rPr>
        <w:t>находиться в месте проведения публичного мероприятия в состоянии опьянения</w:t>
      </w:r>
      <w:r w:rsidRPr="005926B3">
        <w:rPr>
          <w:color w:val="000000"/>
          <w:sz w:val="23"/>
          <w:szCs w:val="23"/>
        </w:rPr>
        <w:t>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5. 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представителя средства массовой информации.</w:t>
      </w:r>
    </w:p>
    <w:p w:rsidR="00B451BF" w:rsidRPr="004E33DB" w:rsidRDefault="00B451BF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7. Уведомление о проведении публичного мероприятия</w:t>
        </w:r>
      </w:hyperlink>
    </w:p>
    <w:p w:rsidR="004E33DB" w:rsidRPr="005926B3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8. Места проведения публичного мероприятия</w:t>
        </w:r>
      </w:hyperlink>
    </w:p>
    <w:p w:rsidR="00B451BF" w:rsidRPr="005926B3" w:rsidRDefault="00B451BF" w:rsidP="005926B3">
      <w:pPr>
        <w:pStyle w:val="a3"/>
        <w:shd w:val="clear" w:color="auto" w:fill="FFFFFF"/>
        <w:jc w:val="both"/>
        <w:rPr>
          <w:b/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b/>
          <w:color w:val="000000"/>
        </w:rPr>
      </w:pPr>
      <w:r w:rsidRPr="005926B3">
        <w:rPr>
          <w:color w:val="000000"/>
          <w:sz w:val="23"/>
          <w:szCs w:val="23"/>
        </w:rPr>
        <w:t xml:space="preserve">1.1. </w:t>
      </w:r>
      <w:r w:rsidRPr="005926B3">
        <w:rPr>
          <w:b/>
          <w:color w:val="000000"/>
          <w:sz w:val="23"/>
          <w:szCs w:val="23"/>
        </w:rPr>
        <w:t xml:space="preserve">Органы исполнительной власти субъекта Российской Федерации </w:t>
      </w:r>
      <w:r w:rsidRPr="005926B3">
        <w:rPr>
          <w:b/>
          <w:color w:val="000000"/>
        </w:rPr>
        <w:t xml:space="preserve">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</w:t>
      </w:r>
      <w:r w:rsidRPr="005926B3">
        <w:rPr>
          <w:b/>
          <w:color w:val="000000"/>
          <w:sz w:val="32"/>
          <w:szCs w:val="32"/>
          <w:u w:val="single"/>
        </w:rPr>
        <w:t>специально отведенные места</w:t>
      </w:r>
      <w:r w:rsidRPr="005926B3">
        <w:rPr>
          <w:b/>
          <w:color w:val="000000"/>
        </w:rPr>
        <w:t>). Порядок использования специально отведенных мест, нормы их предельной заполняемости и предельная численность лиц, участвующих в публичных мероприятиях, уведомление о проведении которых не требуется, устанавливаются законом субъекта Российской Федерации, при этом указанная предельная численность не может быть менее ста человек.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1.2.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мероприятий, транспортная доступность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2. К местам, в которых проведение публичного мероприятия запрещается, относятся: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2) путепроводы, железнодорожные магистрали и полосы отвода железных дорог, </w:t>
      </w:r>
      <w:proofErr w:type="spellStart"/>
      <w:r w:rsidRPr="005926B3">
        <w:rPr>
          <w:color w:val="000000"/>
          <w:sz w:val="23"/>
          <w:szCs w:val="23"/>
        </w:rPr>
        <w:t>нефт</w:t>
      </w:r>
      <w:proofErr w:type="gramStart"/>
      <w:r w:rsidRPr="005926B3">
        <w:rPr>
          <w:color w:val="000000"/>
          <w:sz w:val="23"/>
          <w:szCs w:val="23"/>
        </w:rPr>
        <w:t>е</w:t>
      </w:r>
      <w:proofErr w:type="spellEnd"/>
      <w:r w:rsidRPr="005926B3">
        <w:rPr>
          <w:color w:val="000000"/>
          <w:sz w:val="23"/>
          <w:szCs w:val="23"/>
        </w:rPr>
        <w:t>-</w:t>
      </w:r>
      <w:proofErr w:type="gramEnd"/>
      <w:r w:rsidRPr="005926B3">
        <w:rPr>
          <w:color w:val="000000"/>
          <w:sz w:val="23"/>
          <w:szCs w:val="23"/>
        </w:rPr>
        <w:t>, газо- и продуктопроводов, высоковольтных линий электропередачи;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исполняющих наказание в виде лишения свободы;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4) пограничная зона, если отсутствует специальное разрешение уполномоченных на то пограничных органов.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2.1. После определения органом исполнительной власти субъекта Российской Федерации в соответствии с частью 1.1 настоящей статьи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самоуправления.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оснований, предусмотренных частью 3 статьи 12 настоящего Федерального закона.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2.2. 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</w:t>
      </w:r>
      <w:proofErr w:type="gramStart"/>
      <w:r w:rsidRPr="005926B3">
        <w:rPr>
          <w:color w:val="000000"/>
          <w:sz w:val="23"/>
          <w:szCs w:val="23"/>
        </w:rPr>
        <w:t>числе</w:t>
      </w:r>
      <w:proofErr w:type="gramEnd"/>
      <w:r w:rsidRPr="005926B3">
        <w:rPr>
          <w:color w:val="000000"/>
          <w:sz w:val="23"/>
          <w:szCs w:val="23"/>
        </w:rPr>
        <w:t xml:space="preserve">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3. Порядок проведения публичного мероприятия на территориях объектов, являющихся памятниками истории и культуры,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3.1. </w:t>
      </w:r>
      <w:proofErr w:type="gramStart"/>
      <w:r w:rsidRPr="005926B3">
        <w:rPr>
          <w:color w:val="000000"/>
          <w:sz w:val="23"/>
          <w:szCs w:val="23"/>
        </w:rPr>
        <w:t>Порядок проведения публичного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в соответствии с частью 2 настоящей статьи, определяется законом субъекта Российской Федерации с учетом требований настоящего Федерального закона, а также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</w:t>
      </w:r>
      <w:proofErr w:type="gramEnd"/>
      <w:r w:rsidRPr="005926B3">
        <w:rPr>
          <w:color w:val="000000"/>
          <w:sz w:val="23"/>
          <w:szCs w:val="23"/>
        </w:rPr>
        <w:t xml:space="preserve"> актами.</w:t>
      </w:r>
    </w:p>
    <w:p w:rsidR="00B451BF" w:rsidRPr="005926B3" w:rsidRDefault="00B451BF" w:rsidP="005926B3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4. Порядок проведения публичного мероприятия на территории Государственного историко-культурного музея-заповедника "Московский Кремль", включая Красную площадь и Александровский сад, определяется Президентом Российской Федерации.</w:t>
      </w:r>
    </w:p>
    <w:p w:rsidR="00B451BF" w:rsidRPr="004E33DB" w:rsidRDefault="00B451BF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9. Время проведения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10. Предварительная агитация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11. Материально-техническое и организационное обеспечение проведения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12. Обязанности органа исполнительной власти субъекта Российской Федерации или органа местного самоуправления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 xml:space="preserve">Статья 13. Права и обязанности уполномоченного </w:t>
        </w:r>
        <w:proofErr w:type="gramStart"/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представителя органа исполнительной власти субъекта Российской Федерации</w:t>
        </w:r>
        <w:proofErr w:type="gramEnd"/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 xml:space="preserve"> или органа местного самоуправления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14. Права и обязанности уполномоченного представителя органа внутренних дел</w:t>
        </w:r>
      </w:hyperlink>
    </w:p>
    <w:p w:rsid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</w:pPr>
      <w:hyperlink r:id="rId21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15. Основания и порядок приостановления публичного мероприятия</w:t>
        </w:r>
      </w:hyperlink>
      <w:bookmarkStart w:id="0" w:name="_GoBack"/>
      <w:bookmarkEnd w:id="0"/>
    </w:p>
    <w:p w:rsidR="00C24F6C" w:rsidRPr="00C24F6C" w:rsidRDefault="00C24F6C" w:rsidP="0068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публичного мероприятия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вине 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участников произошло </w:t>
      </w:r>
      <w:r w:rsidRPr="00C24F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нарушение правопорядка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влекущее угрозы для жизни и здоровья его участников, уполномоченный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органа исполнительной власти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 или органа местного самоуправления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вправе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потребовать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организатора публичного мероприятия самостоятельно или совместно с уполномоченным представителем органа внутренних дел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устранить данное нарушение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24F6C" w:rsidRPr="00C24F6C" w:rsidRDefault="00C24F6C" w:rsidP="0068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невыполнения требования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нарушения, указанного в части 1 настоящей статьи, уполномоченный представитель органа исполнительной власти субъекта Российской Федерации или органа местного самоуправления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вправе приостановить публичное мероприятие на время, установленное им для устранения нарушения.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C24F6C" w:rsidRPr="00C24F6C" w:rsidRDefault="00C24F6C" w:rsidP="0068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нарушение не было устранено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времени, установленного уполномоченным представителем органа исполнительной власти субъекта Российской Федерации или органа местного самоуправления,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публичное мероприятие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прекращается</w:t>
      </w:r>
      <w:r w:rsidRPr="00C2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статьей 17 настоящего Федерального закона</w:t>
      </w:r>
    </w:p>
    <w:p w:rsidR="00C24F6C" w:rsidRPr="004E33DB" w:rsidRDefault="00C24F6C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16. Основания прекращения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17. Порядок прекращения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hyperlink r:id="rId24" w:history="1">
        <w:r w:rsidR="004E33DB" w:rsidRPr="005926B3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lang w:eastAsia="ru-RU"/>
          </w:rPr>
          <w:t>Глава 3. Гарантии реализации гражданами права на проведение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18. Обеспечение условий для проведения публичного мероприятия</w:t>
        </w:r>
      </w:hyperlink>
    </w:p>
    <w:p w:rsidR="004E33DB" w:rsidRPr="004E33DB" w:rsidRDefault="00680D2E" w:rsidP="005926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" w:history="1">
        <w:r w:rsidR="004E33DB" w:rsidRPr="005926B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Статья 19. Обжалование решений и действий (бездействия), нарушающих право граждан на проведение публичного мероприятия</w:t>
        </w:r>
      </w:hyperlink>
    </w:p>
    <w:p w:rsidR="004E33DB" w:rsidRPr="005926B3" w:rsidRDefault="004E33DB" w:rsidP="005926B3">
      <w:pPr>
        <w:jc w:val="both"/>
        <w:rPr>
          <w:rFonts w:ascii="Times New Roman" w:hAnsi="Times New Roman" w:cs="Times New Roman"/>
        </w:rPr>
      </w:pPr>
    </w:p>
    <w:sectPr w:rsidR="004E33DB" w:rsidRPr="005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3"/>
    <w:rsid w:val="00443053"/>
    <w:rsid w:val="004B71BE"/>
    <w:rsid w:val="004E33DB"/>
    <w:rsid w:val="005926B3"/>
    <w:rsid w:val="00646285"/>
    <w:rsid w:val="00680D2E"/>
    <w:rsid w:val="009E798D"/>
    <w:rsid w:val="00AD272D"/>
    <w:rsid w:val="00B451BF"/>
    <w:rsid w:val="00B77602"/>
    <w:rsid w:val="00C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rf.su/zakon/o-sobraniyah-mitingah-shestviyah-54-fz/st-3.php" TargetMode="External"/><Relationship Id="rId13" Type="http://schemas.openxmlformats.org/officeDocument/2006/relationships/hyperlink" Target="https://fzrf.su/zakon/o-sobraniyah-mitingah-shestviyah-54-fz/st-7.php" TargetMode="External"/><Relationship Id="rId18" Type="http://schemas.openxmlformats.org/officeDocument/2006/relationships/hyperlink" Target="https://fzrf.su/zakon/o-sobraniyah-mitingah-shestviyah-54-fz/st-12.php" TargetMode="External"/><Relationship Id="rId26" Type="http://schemas.openxmlformats.org/officeDocument/2006/relationships/hyperlink" Target="https://fzrf.su/zakon/o-sobraniyah-mitingah-shestviyah-54-fz/st-19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zrf.su/zakon/o-sobraniyah-mitingah-shestviyah-54-fz/st-15.php" TargetMode="External"/><Relationship Id="rId7" Type="http://schemas.openxmlformats.org/officeDocument/2006/relationships/hyperlink" Target="https://fzrf.su/zakon/o-sobraniyah-mitingah-shestviyah-54-fz/st-2.php" TargetMode="External"/><Relationship Id="rId12" Type="http://schemas.openxmlformats.org/officeDocument/2006/relationships/hyperlink" Target="https://fzrf.su/zakon/o-sobraniyah-mitingah-shestviyah-54-fz/st-6.php" TargetMode="External"/><Relationship Id="rId17" Type="http://schemas.openxmlformats.org/officeDocument/2006/relationships/hyperlink" Target="https://fzrf.su/zakon/o-sobraniyah-mitingah-shestviyah-54-fz/st-11.php" TargetMode="External"/><Relationship Id="rId25" Type="http://schemas.openxmlformats.org/officeDocument/2006/relationships/hyperlink" Target="https://fzrf.su/zakon/o-sobraniyah-mitingah-shestviyah-54-fz/st-18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zrf.su/zakon/o-sobraniyah-mitingah-shestviyah-54-fz/st-10.php" TargetMode="External"/><Relationship Id="rId20" Type="http://schemas.openxmlformats.org/officeDocument/2006/relationships/hyperlink" Target="https://fzrf.su/zakon/o-sobraniyah-mitingah-shestviyah-54-fz/st-14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fzrf.su/zakon/o-sobraniyah-mitingah-shestviyah-54-fz/st-1.php" TargetMode="External"/><Relationship Id="rId11" Type="http://schemas.openxmlformats.org/officeDocument/2006/relationships/hyperlink" Target="https://fzrf.su/zakon/o-sobraniyah-mitingah-shestviyah-54-fz/st-5.php" TargetMode="External"/><Relationship Id="rId24" Type="http://schemas.openxmlformats.org/officeDocument/2006/relationships/hyperlink" Target="https://fzrf.su/zakon/o-sobraniyah-mitingah-shestviyah-54-fz/gl-3.php" TargetMode="External"/><Relationship Id="rId5" Type="http://schemas.openxmlformats.org/officeDocument/2006/relationships/hyperlink" Target="https://fzrf.su/zakon/o-sobraniyah-mitingah-shestviyah-54-fz/gl-1.php" TargetMode="External"/><Relationship Id="rId15" Type="http://schemas.openxmlformats.org/officeDocument/2006/relationships/hyperlink" Target="https://fzrf.su/zakon/o-sobraniyah-mitingah-shestviyah-54-fz/st-9.php" TargetMode="External"/><Relationship Id="rId23" Type="http://schemas.openxmlformats.org/officeDocument/2006/relationships/hyperlink" Target="https://fzrf.su/zakon/o-sobraniyah-mitingah-shestviyah-54-fz/st-17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zrf.su/zakon/o-sobraniyah-mitingah-shestviyah-54-fz/st-4.php" TargetMode="External"/><Relationship Id="rId19" Type="http://schemas.openxmlformats.org/officeDocument/2006/relationships/hyperlink" Target="https://fzrf.su/zakon/o-sobraniyah-mitingah-shestviyah-54-fz/st-1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rf.su/zakon/o-sobraniyah-mitingah-shestviyah-54-fz/gl-2.php" TargetMode="External"/><Relationship Id="rId14" Type="http://schemas.openxmlformats.org/officeDocument/2006/relationships/hyperlink" Target="https://fzrf.su/zakon/o-sobraniyah-mitingah-shestviyah-54-fz/st-8.php" TargetMode="External"/><Relationship Id="rId22" Type="http://schemas.openxmlformats.org/officeDocument/2006/relationships/hyperlink" Target="https://fzrf.su/zakon/o-sobraniyah-mitingah-shestviyah-54-fz/st-16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2471</Words>
  <Characters>14088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РОССИЙСКАЯ ФЕДЕРАЦИЯ</vt:lpstr>
      <vt:lpstr>    ФЕДЕРАЛЬНЫЙ ЗАКОН</vt:lpstr>
      <vt:lpstr>    О СОБРАНИЯХ, МИТИНГАХ, ДЕМОНСТРАЦИЯХ, ШЕСТВИЯХ И ПИКЕТИРОВАНИЯХ</vt:lpstr>
      <vt:lpstr>    Глава 1. Общие положения</vt:lpstr>
      <vt:lpstr>    Глава 2. Порядок организации и проведения публичного мероприятия</vt:lpstr>
      <vt:lpstr>    Глава 3. Гарантии реализации гражданами права на проведение публичного мероприят</vt:lpstr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233-main</dc:creator>
  <cp:keywords/>
  <dc:description/>
  <cp:lastModifiedBy>ws 233-main</cp:lastModifiedBy>
  <cp:revision>4</cp:revision>
  <dcterms:created xsi:type="dcterms:W3CDTF">2020-06-10T07:51:00Z</dcterms:created>
  <dcterms:modified xsi:type="dcterms:W3CDTF">2020-06-10T09:00:00Z</dcterms:modified>
</cp:coreProperties>
</file>