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48" w:rsidRDefault="003F1448">
      <w:pPr>
        <w:tabs>
          <w:tab w:val="left" w:pos="570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48" w:rsidRDefault="003F144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48" w:rsidRDefault="009C1E4A">
      <w:pPr>
        <w:widowControl w:val="0"/>
        <w:suppressAutoHyphens/>
        <w:overflowPunct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Санкт-Петербургское государственное бюджетное профессиональное образовательное учреждение</w:t>
      </w:r>
    </w:p>
    <w:p w:rsidR="003F1448" w:rsidRDefault="009C1E4A">
      <w:pPr>
        <w:overflowPunct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«Академия управления городской средой, градостроительства и печати»</w:t>
      </w:r>
    </w:p>
    <w:p w:rsidR="003F1448" w:rsidRDefault="003F1448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48" w:rsidRDefault="009C1E4A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448" w:rsidRDefault="003F1448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48" w:rsidRDefault="009C1E4A">
      <w:pPr>
        <w:spacing w:after="0" w:line="240" w:lineRule="auto"/>
        <w:ind w:right="85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1448" w:rsidRPr="002475BC" w:rsidRDefault="009C1E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2475BC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АННОТАЦИИ</w:t>
      </w:r>
    </w:p>
    <w:p w:rsidR="003F1448" w:rsidRPr="002475BC" w:rsidRDefault="003F14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</w:p>
    <w:p w:rsidR="003F1448" w:rsidRPr="002475BC" w:rsidRDefault="009C1E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</w:pPr>
      <w:r w:rsidRPr="002475BC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>ПРОГРАММ   ПРОИЗВОДСТВЕННОЙ ПРАКТИКИ</w:t>
      </w:r>
    </w:p>
    <w:p w:rsidR="003F1448" w:rsidRDefault="003F1448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i/>
          <w:iCs/>
          <w:kern w:val="2"/>
          <w:sz w:val="24"/>
          <w:szCs w:val="24"/>
          <w:lang w:bidi="en-US"/>
        </w:rPr>
      </w:pPr>
    </w:p>
    <w:p w:rsidR="003F1448" w:rsidRDefault="009C1E4A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специальность: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  <w:t>38.02.06 «Финансы»</w:t>
      </w:r>
    </w:p>
    <w:p w:rsidR="003F1448" w:rsidRDefault="003F14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"/>
          <w:lang w:bidi="en-US"/>
        </w:rPr>
      </w:pPr>
    </w:p>
    <w:p w:rsidR="003F1448" w:rsidRDefault="009C1E4A">
      <w:pPr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уровень подготовки: базовый</w:t>
      </w:r>
    </w:p>
    <w:p w:rsidR="003F1448" w:rsidRDefault="009C1E4A">
      <w:pPr>
        <w:widowControl w:val="0"/>
        <w:suppressAutoHyphens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форма обучения: очная</w:t>
      </w:r>
    </w:p>
    <w:p w:rsidR="003F1448" w:rsidRDefault="003F144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3F1448" w:rsidRDefault="003F1448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8"/>
          <w:szCs w:val="28"/>
          <w:lang w:bidi="en-US"/>
        </w:rPr>
      </w:pPr>
    </w:p>
    <w:p w:rsidR="003F1448" w:rsidRPr="002475BC" w:rsidRDefault="009C1E4A">
      <w:pPr>
        <w:widowControl w:val="0"/>
        <w:suppressAutoHyphens/>
        <w:spacing w:after="0" w:line="360" w:lineRule="auto"/>
        <w:jc w:val="center"/>
        <w:textAlignment w:val="baseline"/>
        <w:rPr>
          <w:sz w:val="28"/>
          <w:szCs w:val="28"/>
        </w:rPr>
      </w:pPr>
      <w:r w:rsidRPr="002475BC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ПРОГРАММА ПРОИЗВОДСТВЕННОЙ ПРАКТИКИ </w:t>
      </w:r>
    </w:p>
    <w:p w:rsidR="003F1448" w:rsidRPr="002475BC" w:rsidRDefault="009C1E4A">
      <w:pPr>
        <w:widowControl w:val="0"/>
        <w:suppressAutoHyphens/>
        <w:spacing w:after="0" w:line="240" w:lineRule="auto"/>
        <w:jc w:val="center"/>
        <w:textAlignment w:val="baseline"/>
        <w:rPr>
          <w:sz w:val="28"/>
          <w:szCs w:val="28"/>
        </w:rPr>
      </w:pPr>
      <w:r w:rsidRPr="002475B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>ПМ.02</w:t>
      </w:r>
      <w:r w:rsidRPr="002475BC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bidi="en-US"/>
        </w:rPr>
        <w:t xml:space="preserve"> «</w:t>
      </w:r>
      <w:r w:rsidRPr="002475B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bidi="en-US"/>
        </w:rPr>
        <w:t xml:space="preserve">Ведение расчётов с бюджетами бюджетной </w:t>
      </w:r>
    </w:p>
    <w:p w:rsidR="003F1448" w:rsidRPr="002475BC" w:rsidRDefault="009C1E4A">
      <w:pPr>
        <w:widowControl w:val="0"/>
        <w:suppressAutoHyphens/>
        <w:spacing w:after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2475BC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lang w:bidi="en-US"/>
        </w:rPr>
        <w:t>системы Российской Федерации»</w:t>
      </w:r>
      <w:bookmarkStart w:id="0" w:name="__DdeLink__2035_4213995464"/>
      <w:bookmarkEnd w:id="0"/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bookmarkStart w:id="1" w:name="__DdeLink__779_3124550573"/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 освоения производственной практики обучающийся должен:</w:t>
      </w:r>
      <w:bookmarkEnd w:id="1"/>
    </w:p>
    <w:p w:rsidR="003F1448" w:rsidRDefault="009C1E4A" w:rsidP="002475BC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исчисления и перечисления налогов и других обязательных платежей в бюджеты бюджетной системы Российской Федерации;</w:t>
      </w:r>
    </w:p>
    <w:p w:rsidR="003F1448" w:rsidRDefault="009C1E4A" w:rsidP="002475BC">
      <w:pPr>
        <w:tabs>
          <w:tab w:val="left" w:pos="675"/>
        </w:tabs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налоговой базы для исчисления и уплаты налогов и сборов;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льготы, используемые при определении налоговой базы и исчислении налогов и сборов;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уплаты налогов, сборов и страховых взносов;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исчисления и перечисления в бюджет неналоговых платежей;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сроки уплаты страховых взносов в бюджеты государственных внебюджетных фондов;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уплаты налогов, сборов и страховых взносов;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формирования и представления налоговой отчетности;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представления отчетности по уплате страховых взносов в бюджеты государственных внебюджетных фондов;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налогового контроля и меры ответственности за совершение налоговых правонарушений;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содержание налогового планирования, его роль в системе управления финансами организации;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налогового планирования;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налогового планирования;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стадии налогового планирования;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налогового планирования;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разработки учетной политики для целей налогообложения;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налоговой нагрузки организации и способы ее снижения;</w:t>
      </w:r>
    </w:p>
    <w:p w:rsidR="003F1448" w:rsidRDefault="009C1E4A" w:rsidP="002475BC">
      <w:pPr>
        <w:pStyle w:val="ac"/>
        <w:numPr>
          <w:ilvl w:val="0"/>
          <w:numId w:val="2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3F1448" w:rsidRDefault="009C1E4A" w:rsidP="002475BC">
      <w:pPr>
        <w:spacing w:after="0" w:line="240" w:lineRule="auto"/>
        <w:ind w:left="426" w:hanging="284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налоговые льготы при определении налоговой базы и исчислении налогов и сборов;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источники уплаты налогов, сборов и страховых взносов;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налоговую отчетность;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учетную политику для целей налогообложения;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рассчитывать страховые взносы в бюджеты государственных внебюджетных фондов Российской Федерации;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размеры неналоговых платежей в бюджеты бюджетной системы Российской Федерации;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способы и методы оптимизации налоговых платежей;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оптимальное ведение налогового учета;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льготы при налоговом планировании;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работу по соблюдению сроков уплаты налогов, сборов и страховых взносов;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 своевременности и полноты уплаты налогов, сборов и страховых взносов;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положения международных договоров об устранении двойного налогообложения;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финансово-экономические последствия совершения налогового правонарушения;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производить оценку налоговой нагрузки и применять меры по ее снижению;</w:t>
      </w:r>
    </w:p>
    <w:p w:rsidR="003F1448" w:rsidRDefault="009C1E4A" w:rsidP="002475BC">
      <w:pPr>
        <w:pStyle w:val="ac"/>
        <w:numPr>
          <w:ilvl w:val="0"/>
          <w:numId w:val="1"/>
        </w:numPr>
        <w:spacing w:after="0" w:line="240" w:lineRule="auto"/>
        <w:ind w:left="426" w:hanging="284"/>
        <w:contextualSpacing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программное обеспечение в налоговых расчетах;</w:t>
      </w:r>
    </w:p>
    <w:p w:rsidR="003F1448" w:rsidRPr="00C10A6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своей будущей профессии,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 к ней устойчивый интерес.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Организовывать собственную деятельность, 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типовые методы и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выполнения профессиональных задач, оценивать их эффективность и качество.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необходимой для 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выполнения профессиональных задач, профессионального и личностного развития.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общаться с коллегами,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ством, потребителями.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команды (подчиненных),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хнологий в профессиональной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3F1448" w:rsidRDefault="009C1E4A" w:rsidP="002475BC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 Определять налоговую базу для исчисления налогов и сборов в бюджеты бюджетной системы Российской Федерации.</w:t>
      </w:r>
    </w:p>
    <w:p w:rsidR="003F1448" w:rsidRDefault="009C1E4A" w:rsidP="002475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3F1448" w:rsidRDefault="009C1E4A" w:rsidP="002475BC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 Участвовать в мероприятиях по налоговому планированию в организациях. 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 w:bidi="en-US"/>
        </w:rPr>
        <w:t>ПМ.02</w:t>
      </w:r>
      <w:r>
        <w:rPr>
          <w:rFonts w:ascii="Times New Roman" w:eastAsia="Andale Sans UI" w:hAnsi="Times New Roman" w:cs="Tahoma"/>
          <w:kern w:val="2"/>
          <w:sz w:val="24"/>
          <w:szCs w:val="24"/>
          <w:lang w:eastAsia="ru-RU" w:bidi="en-US"/>
        </w:rPr>
        <w:t xml:space="preserve"> 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 w:bidi="en-US"/>
        </w:rPr>
        <w:t xml:space="preserve">Ведение расчётов с бюджетами бюджетной </w:t>
      </w:r>
      <w:r>
        <w:rPr>
          <w:rFonts w:ascii="Times New Roman" w:eastAsia="Calibri" w:hAnsi="Times New Roman" w:cs="Times New Roman"/>
          <w:iCs/>
          <w:kern w:val="2"/>
          <w:sz w:val="24"/>
          <w:szCs w:val="24"/>
          <w:lang w:eastAsia="ru-RU" w:bidi="en-US"/>
        </w:rPr>
        <w:t>системы Российской Федерации»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 студентами практики в объеме 72 часов на 3 курсе в 6 семестре.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C10A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3F1448" w:rsidRDefault="003F1448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F1448" w:rsidRDefault="003F1448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3F1448" w:rsidRPr="002475BC" w:rsidRDefault="009C1E4A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8"/>
          <w:szCs w:val="28"/>
          <w:lang w:eastAsia="ru-RU"/>
        </w:rPr>
      </w:pPr>
      <w:r w:rsidRPr="002475BC"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3F1448" w:rsidRPr="002475BC" w:rsidRDefault="009C1E4A">
      <w:pPr>
        <w:spacing w:after="0" w:line="240" w:lineRule="auto"/>
        <w:jc w:val="center"/>
        <w:rPr>
          <w:sz w:val="28"/>
          <w:szCs w:val="28"/>
        </w:rPr>
      </w:pPr>
      <w:r w:rsidRPr="00247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ПМ.03 «Участие в управлении финансами организаций и осуществление финансовых операций.» </w:t>
      </w:r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3F1448" w:rsidRDefault="009C1E4A" w:rsidP="002475BC">
      <w:pPr>
        <w:spacing w:after="46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иметь практический опыт: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формирования финансовых ресурсов организаций и осуществления финансовых операций;</w:t>
      </w:r>
    </w:p>
    <w:p w:rsidR="003F1448" w:rsidRDefault="009C1E4A" w:rsidP="002475B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нормативные правовые акты, регулирующие финансовую деятельность организаций;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разработке финансовой политики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источников финансирования деятельности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цену капитала организации, оценивать эффективность использования отдельных его элементов;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показатели результатов финансово-хозяйственной деятельности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финансово-хозяйственную деятельность организаций;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финансовое планирование деятельности организаций;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обеспечивать подготовку и реализовывать мероприятия по снижению (предотвращению) финансовых рисков;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организацию и выполнение финансовых расчетов;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</w:r>
    </w:p>
    <w:p w:rsidR="003F1448" w:rsidRDefault="009C1E4A" w:rsidP="002475BC">
      <w:pPr>
        <w:spacing w:after="0" w:line="240" w:lineRule="auto"/>
        <w:ind w:left="426" w:hanging="426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2" w:name="_GoBack"/>
      <w:bookmarkEnd w:id="2"/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акты, регулирующие финансовую деятельность организаций;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сущность финансов организаций, их место в финансовой системе государства;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принципы, формы и методы организации финансовых отношений;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характеристику капитала организации и его элементов, принципы оптимизации структуры капитала;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характеристику доходов и расходов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сущность и виды прибыли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систему показателей рентабельности;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сущность инвестиционной деятельности организации, методы оценки эффективности инвестиционных проектов;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и методы анализа финансово-хозяйственной деятельности;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методологию финансового планирования деятельности организации;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способы снижения (предотвращения) финансовых рисков;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и технологию организации безналичных расчетов;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и механизмы использования средств бюджета и государственных внебюджетных фондов;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экономическую сущность и виды страхования организаций, особенности заключения договоров страхования;</w:t>
      </w:r>
    </w:p>
    <w:p w:rsidR="003F1448" w:rsidRDefault="009C1E4A" w:rsidP="002475BC">
      <w:pPr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технологии в профессиональной деятельности </w:t>
      </w:r>
    </w:p>
    <w:p w:rsidR="003F1448" w:rsidRDefault="009C1E4A" w:rsidP="002475BC">
      <w:pPr>
        <w:widowControl w:val="0"/>
        <w:tabs>
          <w:tab w:val="left" w:pos="946"/>
          <w:tab w:val="left" w:pos="1862"/>
          <w:tab w:val="left" w:pos="2778"/>
          <w:tab w:val="left" w:pos="3694"/>
          <w:tab w:val="left" w:pos="4610"/>
          <w:tab w:val="center" w:pos="4707"/>
          <w:tab w:val="left" w:pos="5526"/>
          <w:tab w:val="left" w:pos="6442"/>
          <w:tab w:val="left" w:pos="7358"/>
          <w:tab w:val="left" w:pos="8274"/>
          <w:tab w:val="left" w:pos="9190"/>
          <w:tab w:val="right" w:pos="9385"/>
          <w:tab w:val="left" w:pos="10106"/>
          <w:tab w:val="left" w:pos="11022"/>
          <w:tab w:val="left" w:pos="11938"/>
          <w:tab w:val="left" w:pos="12854"/>
          <w:tab w:val="left" w:pos="13770"/>
          <w:tab w:val="left" w:pos="14686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F1448" w:rsidRDefault="009C1E4A" w:rsidP="002475BC">
      <w:pPr>
        <w:widowControl w:val="0"/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3.1. Участвовать в управлении финансовыми ресурсами организации.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3.2. Составлять финансовые планы организации.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3F1448" w:rsidRDefault="009C1E4A" w:rsidP="002475BC">
      <w:pPr>
        <w:overflowPunct w:val="0"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3F1448" w:rsidRDefault="009C1E4A" w:rsidP="002475BC">
      <w:pPr>
        <w:widowControl w:val="0"/>
        <w:suppressAutoHyphens/>
        <w:overflowPunct w:val="0"/>
        <w:spacing w:before="120"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Программа производственной практики по профессиональному модулю ПМ.03«Участие в управлении финансами организаций и осуществление финансовых операций.»</w:t>
      </w:r>
      <w:r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 студентами практики в объеме 144 часа на 2 курсе в 4 семестре.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C10A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3F1448" w:rsidRDefault="003F1448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F1448" w:rsidRDefault="003F1448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eastAsia="Andale Sans UI" w:cs="Tahoma"/>
          <w:bCs/>
          <w:lang w:bidi="en-US"/>
        </w:rPr>
      </w:pPr>
    </w:p>
    <w:p w:rsidR="003F1448" w:rsidRDefault="009C1E4A">
      <w:pPr>
        <w:widowControl w:val="0"/>
        <w:suppressAutoHyphens/>
        <w:overflowPunct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b/>
          <w:bCs/>
          <w:caps/>
          <w:color w:val="000000"/>
          <w:kern w:val="2"/>
          <w:sz w:val="28"/>
          <w:szCs w:val="28"/>
          <w:lang w:eastAsia="ru-RU" w:bidi="en-US"/>
        </w:rPr>
        <w:t xml:space="preserve">ПРОГРАММА ПРОИЗВОДСТВЕННОЙ ПРАКТИКИ </w:t>
      </w:r>
    </w:p>
    <w:p w:rsidR="003F1448" w:rsidRDefault="009C1E4A">
      <w:pPr>
        <w:spacing w:after="0"/>
        <w:ind w:firstLine="567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ПМ.04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деятельность»</w:t>
      </w:r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Цели и задачи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before="120" w:after="120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 w:bidi="en-US"/>
        </w:rPr>
        <w:t>Цель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Производственная практика направлена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формирование у обучающихся практических профессиональных умений в рамках модулей ППСЗ СПО по основным видам профессиональной деятельности и соответствующим общим и профессиональным компетенциям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Задачи практики: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en-US"/>
        </w:rPr>
        <w:t>в ходе освоения производственной практики обучающийся должен:</w:t>
      </w:r>
    </w:p>
    <w:p w:rsidR="003F1448" w:rsidRDefault="009C1E4A" w:rsidP="0024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F1448" w:rsidRDefault="009C1E4A" w:rsidP="002475B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законодательных и иных нормативных правовых актов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1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финансовую деятельность</w:t>
      </w:r>
    </w:p>
    <w:p w:rsidR="003F1448" w:rsidRDefault="009C1E4A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предмет, метод и систему финансового права;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содержание финансовой деятельности государства;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методы правового регулирования общественных отношений в сфере финансовой деятельности;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содержание, порядок реализации и защиты прав субъектов;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правовое положение субъектов финансовой деятельности;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правовые основы финансового контроля;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правовые основы бюджетного и налогового права регулирования банковской и страховой деятельности;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основы валютного регулирования и валютного контроля в Российской Федерации;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правовые основы регулирования инвестиционной деятельности;</w:t>
      </w:r>
    </w:p>
    <w:p w:rsidR="003F1448" w:rsidRDefault="009C1E4A" w:rsidP="002475BC">
      <w:pPr>
        <w:pStyle w:val="ConsPlusNormal"/>
        <w:numPr>
          <w:ilvl w:val="0"/>
          <w:numId w:val="6"/>
        </w:numPr>
        <w:ind w:left="426" w:hanging="284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бухгалтерского учета;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правового регулирования финансовой деятельности</w:t>
      </w:r>
    </w:p>
    <w:p w:rsidR="003F1448" w:rsidRDefault="009C1E4A" w:rsidP="002475BC">
      <w:pPr>
        <w:pStyle w:val="ac"/>
        <w:spacing w:after="0" w:line="240" w:lineRule="auto"/>
        <w:ind w:left="426"/>
        <w:jc w:val="both"/>
      </w:pPr>
      <w:r w:rsidRPr="0024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нормативные правовые акты в области бюджетных и налоговых правоотношений;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нормативные правовые акты, регулирующие наличное и безналичное денежное обращение;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нормативные правовые акты, регулирующие рынок ценных бумаг;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нормативные правовые акты, регулирующие валютные отношения;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нормативные правовые акты финансового права при разрешении практических ситуаций деятельности организаций;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составлении локальных нормативных актов организации и проводить их анализ;</w:t>
      </w:r>
    </w:p>
    <w:p w:rsidR="003F1448" w:rsidRDefault="009C1E4A" w:rsidP="002475BC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247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и обоснованно излагать свою точку зрения по регулированию финансовой деятельности;</w:t>
      </w:r>
    </w:p>
    <w:p w:rsidR="003F1448" w:rsidRDefault="009C1E4A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 w:bidi="en-US"/>
        </w:rPr>
        <w:t>Требования к результатам освоения производственной практики: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Процесс прохождения производственной практики направлена на формирование у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студентов  следующих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компетенций:</w:t>
      </w:r>
    </w:p>
    <w:p w:rsidR="003F1448" w:rsidRDefault="009C1E4A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Общие компетенции: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 ОК </w:t>
      </w:r>
      <w:proofErr w:type="gramStart"/>
      <w:r>
        <w:rPr>
          <w:rFonts w:ascii="Times New Roman" w:hAnsi="Times New Roman" w:cs="Times New Roman"/>
          <w:sz w:val="24"/>
          <w:szCs w:val="24"/>
        </w:rPr>
        <w:t>1.Понимать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2.Организовывать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3.Принимать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в стандартных и нестандартных ситуациях и нести за них ответственность.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4.Осуществлять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6.Работать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коллективе и в команде, эффективно общаться с коллегами, руководством, потребителями.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7.Брать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себя ответственность за работу членов команды (подчиненных), за результат выполнения заданий.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448" w:rsidRDefault="009C1E4A" w:rsidP="00247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proofErr w:type="gramStart"/>
      <w:r>
        <w:rPr>
          <w:rFonts w:ascii="Times New Roman" w:hAnsi="Times New Roman" w:cs="Times New Roman"/>
          <w:sz w:val="24"/>
          <w:szCs w:val="24"/>
        </w:rPr>
        <w:t>9.Ориентироваться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частой смены технологий в профессиональной деятельности.</w:t>
      </w:r>
    </w:p>
    <w:p w:rsidR="003F1448" w:rsidRDefault="009C1E4A" w:rsidP="002475BC">
      <w:pPr>
        <w:widowControl w:val="0"/>
        <w:tabs>
          <w:tab w:val="center" w:pos="4677"/>
          <w:tab w:val="center" w:pos="5102"/>
          <w:tab w:val="right" w:pos="9355"/>
        </w:tabs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3F1448" w:rsidRDefault="009C1E4A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ПК 4.1. 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3F1448" w:rsidRDefault="009C1E4A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2.Осуществлять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эффективную работу с информацией финансово-правового характера для принятия необходимых решений. </w:t>
      </w:r>
    </w:p>
    <w:p w:rsidR="003F1448" w:rsidRDefault="009C1E4A" w:rsidP="002475BC">
      <w:pPr>
        <w:widowControl w:val="0"/>
        <w:suppressAutoHyphens/>
        <w:overflowPunct w:val="0"/>
        <w:spacing w:before="6" w:after="6" w:line="240" w:lineRule="auto"/>
        <w:textAlignment w:val="baseline"/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часов на освоение производственной практики</w:t>
      </w:r>
    </w:p>
    <w:p w:rsidR="003F1448" w:rsidRDefault="009C1E4A" w:rsidP="002475BC">
      <w:pPr>
        <w:widowControl w:val="0"/>
        <w:suppressAutoHyphens/>
        <w:overflowPunct w:val="0"/>
        <w:spacing w:before="6" w:after="6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производственной практики по профессиональному модулю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ПМ.04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F1448" w:rsidRDefault="009C1E4A" w:rsidP="002475BC">
      <w:pPr>
        <w:widowControl w:val="0"/>
        <w:suppressAutoHyphens/>
        <w:overflowPunct w:val="0"/>
        <w:spacing w:before="6" w:after="6" w:line="240" w:lineRule="auto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рассчитана на прохождение студентами практики в объеме 90 часов на 3 курсе в 6 семестре.</w:t>
      </w:r>
    </w:p>
    <w:p w:rsidR="003F1448" w:rsidRDefault="009C1E4A" w:rsidP="002475BC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Места проведения практики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F1448" w:rsidRDefault="009C1E4A" w:rsidP="002475BC">
      <w:pPr>
        <w:widowControl w:val="0"/>
        <w:tabs>
          <w:tab w:val="left" w:pos="855"/>
        </w:tabs>
        <w:suppressAutoHyphens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Базами практик являются предприятия различных форм соб</w:t>
      </w:r>
      <w:r w:rsidR="00C10A6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ственности.</w:t>
      </w:r>
    </w:p>
    <w:p w:rsidR="003F1448" w:rsidRDefault="003F1448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textAlignment w:val="baseline"/>
        <w:rPr>
          <w:rFonts w:cs="Times New Roman"/>
          <w:b/>
          <w:bCs/>
        </w:rPr>
      </w:pPr>
    </w:p>
    <w:p w:rsidR="003F1448" w:rsidRDefault="003F1448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textAlignment w:val="baseline"/>
        <w:rPr>
          <w:rFonts w:cs="Times New Roman"/>
          <w:b/>
          <w:bCs/>
        </w:rPr>
      </w:pPr>
    </w:p>
    <w:p w:rsidR="003F1448" w:rsidRDefault="003F1448" w:rsidP="002475BC">
      <w:pPr>
        <w:widowControl w:val="0"/>
        <w:tabs>
          <w:tab w:val="center" w:pos="4677"/>
          <w:tab w:val="center" w:pos="5102"/>
          <w:tab w:val="right" w:pos="9355"/>
        </w:tabs>
        <w:suppressAutoHyphens/>
        <w:overflowPunct w:val="0"/>
        <w:spacing w:after="0" w:line="240" w:lineRule="auto"/>
        <w:ind w:firstLine="540"/>
        <w:textAlignment w:val="baseline"/>
        <w:rPr>
          <w:rFonts w:cs="Times New Roman"/>
          <w:b/>
          <w:bCs/>
        </w:rPr>
      </w:pPr>
    </w:p>
    <w:p w:rsidR="003F1448" w:rsidRDefault="003F1448">
      <w:pPr>
        <w:widowControl w:val="0"/>
        <w:suppressAutoHyphens/>
        <w:overflowPunct w:val="0"/>
        <w:spacing w:after="0" w:line="360" w:lineRule="auto"/>
        <w:jc w:val="center"/>
        <w:textAlignment w:val="baseline"/>
      </w:pPr>
    </w:p>
    <w:sectPr w:rsidR="003F1448">
      <w:footerReference w:type="default" r:id="rId8"/>
      <w:pgSz w:w="11906" w:h="16838"/>
      <w:pgMar w:top="851" w:right="851" w:bottom="851" w:left="851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F8" w:rsidRDefault="00024CF8">
      <w:pPr>
        <w:spacing w:after="0" w:line="240" w:lineRule="auto"/>
      </w:pPr>
      <w:r>
        <w:separator/>
      </w:r>
    </w:p>
  </w:endnote>
  <w:endnote w:type="continuationSeparator" w:id="0">
    <w:p w:rsidR="00024CF8" w:rsidRDefault="000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8" w:rsidRDefault="003F1448">
    <w:pPr>
      <w:pStyle w:val="ae"/>
      <w:jc w:val="center"/>
    </w:pPr>
  </w:p>
  <w:p w:rsidR="003F1448" w:rsidRDefault="003F14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F8" w:rsidRDefault="00024CF8">
      <w:pPr>
        <w:spacing w:after="0" w:line="240" w:lineRule="auto"/>
      </w:pPr>
      <w:r>
        <w:separator/>
      </w:r>
    </w:p>
  </w:footnote>
  <w:footnote w:type="continuationSeparator" w:id="0">
    <w:p w:rsidR="00024CF8" w:rsidRDefault="0002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AF"/>
    <w:multiLevelType w:val="multilevel"/>
    <w:tmpl w:val="4558C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A5916"/>
    <w:multiLevelType w:val="hybridMultilevel"/>
    <w:tmpl w:val="CF32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C0D"/>
    <w:multiLevelType w:val="multilevel"/>
    <w:tmpl w:val="E9CE2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E3384"/>
    <w:multiLevelType w:val="multilevel"/>
    <w:tmpl w:val="17E872BA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Times New Roman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1A6486"/>
    <w:multiLevelType w:val="multilevel"/>
    <w:tmpl w:val="83EA1252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29166F"/>
    <w:multiLevelType w:val="multilevel"/>
    <w:tmpl w:val="A3627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48"/>
    <w:rsid w:val="00024CF8"/>
    <w:rsid w:val="002475BC"/>
    <w:rsid w:val="003F1448"/>
    <w:rsid w:val="009C1E4A"/>
    <w:rsid w:val="00C10A68"/>
    <w:rsid w:val="00E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C102"/>
  <w15:docId w15:val="{FAF9DE84-2A99-4F7D-94B0-72693ED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4">
    <w:name w:val="Нижний колонтитул Знак"/>
    <w:basedOn w:val="a0"/>
    <w:qFormat/>
    <w:rsid w:val="004F685A"/>
    <w:rPr>
      <w:rFonts w:ascii="Calibri" w:eastAsia="Times New Roman" w:hAnsi="Calibri" w:cs="Times New Roman"/>
      <w:kern w:val="2"/>
      <w:lang w:eastAsia="ru-RU"/>
    </w:rPr>
  </w:style>
  <w:style w:type="character" w:customStyle="1" w:styleId="a5">
    <w:name w:val="Текст выноски Знак"/>
    <w:basedOn w:val="a0"/>
    <w:qFormat/>
    <w:rsid w:val="004F685A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-">
    <w:name w:val="Интернет-ссылка"/>
    <w:uiPriority w:val="99"/>
    <w:unhideWhenUsed/>
    <w:rsid w:val="004F685A"/>
    <w:rPr>
      <w:color w:val="0000FF"/>
      <w:u w:val="single"/>
    </w:rPr>
  </w:style>
  <w:style w:type="character" w:customStyle="1" w:styleId="2">
    <w:name w:val="Основной текст (2)_"/>
    <w:link w:val="21"/>
    <w:qFormat/>
    <w:rsid w:val="00D837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ascii="Times New Roman" w:hAnsi="Times New Roman" w:cs="Symbol"/>
      <w:sz w:val="26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ascii="Times New Roman" w:hAnsi="Times New Roman" w:cs="Symbol"/>
      <w:sz w:val="26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Calibri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ascii="Times New Roman" w:hAnsi="Times New Roman" w:cs="Symbol"/>
      <w:sz w:val="26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ascii="Times New Roman" w:hAnsi="Times New Roman" w:cs="Liberation Serif"/>
      <w:sz w:val="24"/>
    </w:rPr>
  </w:style>
  <w:style w:type="character" w:customStyle="1" w:styleId="ListLabel110">
    <w:name w:val="ListLabel 110"/>
    <w:qFormat/>
    <w:rPr>
      <w:rFonts w:ascii="Times New Roman" w:hAnsi="Times New Roman" w:cs="Times New Roman"/>
      <w:sz w:val="24"/>
    </w:rPr>
  </w:style>
  <w:style w:type="character" w:customStyle="1" w:styleId="ListLabel111">
    <w:name w:val="ListLabel 111"/>
    <w:qFormat/>
    <w:rPr>
      <w:rFonts w:ascii="Times New Roman" w:hAnsi="Times New Roman" w:cs="OpenSymbol"/>
      <w:b/>
      <w:sz w:val="24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Symbol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  <w:sz w:val="26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Liberation Serif"/>
      <w:sz w:val="24"/>
    </w:rPr>
  </w:style>
  <w:style w:type="character" w:customStyle="1" w:styleId="ListLabel139">
    <w:name w:val="ListLabel 139"/>
    <w:qFormat/>
    <w:rPr>
      <w:rFonts w:cs="Times New Roman"/>
      <w:sz w:val="24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  <w:sz w:val="26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Liberation Serif"/>
      <w:sz w:val="24"/>
    </w:rPr>
  </w:style>
  <w:style w:type="character" w:customStyle="1" w:styleId="ListLabel159">
    <w:name w:val="ListLabel 159"/>
    <w:qFormat/>
    <w:rPr>
      <w:rFonts w:cs="Times New Roman"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rsid w:val="004F685A"/>
    <w:pPr>
      <w:widowControl w:val="0"/>
      <w:tabs>
        <w:tab w:val="center" w:pos="4677"/>
        <w:tab w:val="right" w:pos="9355"/>
      </w:tabs>
      <w:suppressAutoHyphens/>
      <w:overflowPunct w:val="0"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e">
    <w:name w:val="footer"/>
    <w:basedOn w:val="a"/>
    <w:rsid w:val="004F685A"/>
    <w:pPr>
      <w:widowControl w:val="0"/>
      <w:tabs>
        <w:tab w:val="center" w:pos="4677"/>
        <w:tab w:val="right" w:pos="9355"/>
      </w:tabs>
      <w:suppressAutoHyphens/>
      <w:overflowPunct w:val="0"/>
      <w:spacing w:after="0" w:line="240" w:lineRule="auto"/>
      <w:textAlignment w:val="baseline"/>
    </w:pPr>
    <w:rPr>
      <w:rFonts w:ascii="Calibri" w:eastAsia="Times New Roman" w:hAnsi="Calibri" w:cs="Times New Roman"/>
      <w:kern w:val="2"/>
      <w:lang w:eastAsia="ru-RU"/>
    </w:rPr>
  </w:style>
  <w:style w:type="paragraph" w:styleId="af">
    <w:name w:val="Balloon Text"/>
    <w:basedOn w:val="a"/>
    <w:qFormat/>
    <w:rsid w:val="004F685A"/>
    <w:pPr>
      <w:widowControl w:val="0"/>
      <w:suppressAutoHyphens/>
      <w:overflowPunct w:val="0"/>
      <w:spacing w:after="0" w:line="240" w:lineRule="auto"/>
      <w:textAlignment w:val="baseline"/>
    </w:pPr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Standard">
    <w:name w:val="Standard"/>
    <w:qFormat/>
    <w:rsid w:val="004F685A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F685A"/>
    <w:pPr>
      <w:spacing w:after="120"/>
    </w:pPr>
  </w:style>
  <w:style w:type="paragraph" w:customStyle="1" w:styleId="21">
    <w:name w:val="Основной текст (2)1"/>
    <w:basedOn w:val="a"/>
    <w:link w:val="2"/>
    <w:qFormat/>
    <w:rsid w:val="00D837DD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1">
    <w:name w:val="Нет списка1"/>
    <w:uiPriority w:val="99"/>
    <w:semiHidden/>
    <w:unhideWhenUsed/>
    <w:qFormat/>
    <w:rsid w:val="004F685A"/>
  </w:style>
  <w:style w:type="numbering" w:customStyle="1" w:styleId="WW8Num5">
    <w:name w:val="WW8Num5"/>
    <w:qFormat/>
  </w:style>
  <w:style w:type="numbering" w:customStyle="1" w:styleId="WW8Num18">
    <w:name w:val="WW8Num18"/>
    <w:qFormat/>
  </w:style>
  <w:style w:type="numbering" w:customStyle="1" w:styleId="WW8Num15">
    <w:name w:val="WW8Num15"/>
    <w:qFormat/>
  </w:style>
  <w:style w:type="numbering" w:customStyle="1" w:styleId="WW8Num24">
    <w:name w:val="WW8Num24"/>
    <w:qFormat/>
  </w:style>
  <w:style w:type="numbering" w:customStyle="1" w:styleId="WW8Num20">
    <w:name w:val="WW8Num20"/>
    <w:qFormat/>
  </w:style>
  <w:style w:type="numbering" w:customStyle="1" w:styleId="WW8Num30">
    <w:name w:val="WW8Num30"/>
    <w:qFormat/>
  </w:style>
  <w:style w:type="numbering" w:customStyle="1" w:styleId="WW8Num17">
    <w:name w:val="WW8Num17"/>
    <w:qFormat/>
  </w:style>
  <w:style w:type="numbering" w:customStyle="1" w:styleId="WW8Num13">
    <w:name w:val="WW8Num13"/>
    <w:qFormat/>
  </w:style>
  <w:style w:type="numbering" w:customStyle="1" w:styleId="WW8Num8">
    <w:name w:val="WW8Num8"/>
    <w:qFormat/>
  </w:style>
  <w:style w:type="table" w:styleId="af0">
    <w:name w:val="Table Grid"/>
    <w:basedOn w:val="a1"/>
    <w:uiPriority w:val="59"/>
    <w:rsid w:val="009B6F7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70FE-9040-4B99-9987-F27FCCCC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sologubvy@outlook.com</dc:creator>
  <dc:description/>
  <cp:lastModifiedBy>sologubvy@outlook.com</cp:lastModifiedBy>
  <cp:revision>37</cp:revision>
  <dcterms:created xsi:type="dcterms:W3CDTF">2019-02-10T20:27:00Z</dcterms:created>
  <dcterms:modified xsi:type="dcterms:W3CDTF">2019-10-08T09:17:00Z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